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Предметы, оружие, игроки и раскраска частей MD2/MD5 моделей</w:t>
      </w:r>
    </w:p>
    <w:p>
      <w:r>
        <w:t>Русское издание для сайта и релизного пакета</w:t>
      </w:r>
    </w:p>
    <w:p>
      <w:r>
        <w:t>5 июля 2026</w:t>
      </w:r>
    </w:p>
    <w:p/>
    <w:p>
      <w:pPr>
        <w:pStyle w:val="Heading1"/>
      </w:pPr>
      <w:r>
        <w:t>Общая идея</w:t>
      </w:r>
    </w:p>
    <w:p>
      <w:r>
        <w:t>Подсветки Q2PRO-X - это локальный визуальный слой. Они не меняют сервер, хитбоксы, урон, движение или сетевой протокол. Их задача - сделать предметы, оружие и игроков читаемее, особенно в демках, тренировке, single-player и визуальных пресетах.</w:t>
      </w:r>
    </w:p>
    <w:p>
      <w:r>
        <w:t>Главный путь меню: Visibility &amp; highlights.... Быстрый старт: включите Enable highlighting, затем настройте Items, Weapons или Players.</w:t>
      </w:r>
    </w:p>
    <w:p>
      <w:pPr>
        <w:pStyle w:val="Heading2"/>
      </w:pPr>
      <w:r>
        <w:t>Предметы и оружие</w:t>
      </w:r>
    </w:p>
    <w:p>
      <w:r>
        <w:t>Items имеют стиль off / shell / tint / shell+tint, alpha, shell alpha, shell thickness, brightness и scale. Можно включать классы отдельно: health, armor, ammo, powerups, keys. Цвета настраиваются по классу.</w:t>
      </w:r>
    </w:p>
    <w:p>
      <w:r>
        <w:t>Weapons имеют отдельный master, scale, per-weapon toggles и per-weapon colors. Эти цвета также могут использоваться как palette для оружия в руках в режиме model parts.</w:t>
      </w:r>
    </w:p>
    <w:p>
      <w:pPr>
        <w:pStyle w:val="Heading2"/>
      </w:pPr>
      <w:r>
        <w:t>Игроки</w:t>
      </w:r>
    </w:p>
    <w:p>
      <w:r>
        <w:t>Режим cl_vis_players_mode выбирает логику окраски: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Режим</w:t>
            </w:r>
          </w:p>
        </w:tc>
        <w:tc>
          <w:tcPr>
            <w:tcW w:type="dxa" w:w="4320"/>
          </w:tcPr>
          <w:p>
            <w:r>
              <w:t>Что делает</w:t>
            </w:r>
          </w:p>
        </w:tc>
      </w:tr>
      <w:tr>
        <w:tc>
          <w:tcPr>
            <w:tcW w:type="dxa" w:w="4320"/>
          </w:tcPr>
          <w:p>
            <w:r>
              <w:t>off</w:t>
            </w:r>
          </w:p>
        </w:tc>
        <w:tc>
          <w:tcPr>
            <w:tcW w:type="dxa" w:w="4320"/>
          </w:tcPr>
          <w:p>
            <w:r>
              <w:t>Игроки не подсвечиваются.</w:t>
            </w:r>
          </w:p>
        </w:tc>
      </w:tr>
      <w:tr>
        <w:tc>
          <w:tcPr>
            <w:tcW w:type="dxa" w:w="4320"/>
          </w:tcPr>
          <w:p>
            <w:r>
              <w:t>all</w:t>
            </w:r>
          </w:p>
        </w:tc>
        <w:tc>
          <w:tcPr>
            <w:tcW w:type="dxa" w:w="4320"/>
          </w:tcPr>
          <w:p>
            <w:r>
              <w:t>Один общий режим для всех.</w:t>
            </w:r>
          </w:p>
        </w:tc>
      </w:tr>
      <w:tr>
        <w:tc>
          <w:tcPr>
            <w:tcW w:type="dxa" w:w="4320"/>
          </w:tcPr>
          <w:p>
            <w:r>
              <w:t>random FFA</w:t>
            </w:r>
          </w:p>
        </w:tc>
        <w:tc>
          <w:tcPr>
            <w:tcW w:type="dxa" w:w="4320"/>
          </w:tcPr>
          <w:p>
            <w:r>
              <w:t>Разные цвета в FFA.</w:t>
            </w:r>
          </w:p>
        </w:tc>
      </w:tr>
      <w:tr>
        <w:tc>
          <w:tcPr>
            <w:tcW w:type="dxa" w:w="4320"/>
          </w:tcPr>
          <w:p>
            <w:r>
              <w:t>duel</w:t>
            </w:r>
          </w:p>
        </w:tc>
        <w:tc>
          <w:tcPr>
            <w:tcW w:type="dxa" w:w="4320"/>
          </w:tcPr>
          <w:p>
            <w:r>
              <w:t>Выделение пары дуэли.</w:t>
            </w:r>
          </w:p>
        </w:tc>
      </w:tr>
      <w:tr>
        <w:tc>
          <w:tcPr>
            <w:tcW w:type="dxa" w:w="4320"/>
          </w:tcPr>
          <w:p>
            <w:r>
              <w:t>auto</w:t>
            </w:r>
          </w:p>
        </w:tc>
        <w:tc>
          <w:tcPr>
            <w:tcW w:type="dxa" w:w="4320"/>
          </w:tcPr>
          <w:p>
            <w:r>
              <w:t>Авто-логика с fallback.</w:t>
            </w:r>
          </w:p>
        </w:tc>
      </w:tr>
      <w:tr>
        <w:tc>
          <w:tcPr>
            <w:tcW w:type="dxa" w:w="4320"/>
          </w:tcPr>
          <w:p>
            <w:r>
              <w:t>team</w:t>
            </w:r>
          </w:p>
        </w:tc>
        <w:tc>
          <w:tcPr>
            <w:tcW w:type="dxa" w:w="4320"/>
          </w:tcPr>
          <w:p>
            <w:r>
              <w:t>Friendly/enemy colors по team source.</w:t>
            </w:r>
          </w:p>
        </w:tc>
      </w:tr>
      <w:tr>
        <w:tc>
          <w:tcPr>
            <w:tcW w:type="dxa" w:w="4320"/>
          </w:tcPr>
          <w:p>
            <w:r>
              <w:t>model</w:t>
            </w:r>
          </w:p>
        </w:tc>
        <w:tc>
          <w:tcPr>
            <w:tcW w:type="dxa" w:w="4320"/>
          </w:tcPr>
          <w:p>
            <w:r>
              <w:t>Старый равномерный цвет по модели.</w:t>
            </w:r>
          </w:p>
        </w:tc>
      </w:tr>
      <w:tr>
        <w:tc>
          <w:tcPr>
            <w:tcW w:type="dxa" w:w="4320"/>
          </w:tcPr>
          <w:p>
            <w:r>
              <w:t>model parts</w:t>
            </w:r>
          </w:p>
        </w:tc>
        <w:tc>
          <w:tcPr>
            <w:tcW w:type="dxa" w:w="4320"/>
          </w:tcPr>
          <w:p>
            <w:r>
              <w:t>Отдельные цвета головы, рук, торса, ног и оружия.</w:t>
            </w:r>
          </w:p>
        </w:tc>
      </w:tr>
    </w:tbl>
    <w:p>
      <w:r>
        <w:t>Стиль игроков также имеет off / shell / tint / shell+tint, alpha, shell alpha, shell thickness, scale и brightness. Масштаб игрока применяется только в single-player или при просмотре .dm2/.mvd2; на живом deathmatch сервере модель остаётся стандартного размера.</w:t>
      </w:r>
    </w:p>
    <w:p>
      <w:pPr>
        <w:pStyle w:val="Heading2"/>
      </w:pPr>
      <w:r>
        <w:t>Model parts</w:t>
      </w:r>
    </w:p>
    <w:p>
      <w:r>
        <w:t>Model parts - новая важная возможность 1.4. Она красит части модели на лету:</w:t>
      </w:r>
    </w:p>
    <w:p>
      <w:pPr>
        <w:pStyle w:val="ListBullet"/>
      </w:pPr>
      <w:r>
        <w:t>cl_vis_player_parts_head_color - голова.</w:t>
      </w:r>
    </w:p>
    <w:p>
      <w:pPr>
        <w:pStyle w:val="ListBullet"/>
      </w:pPr>
      <w:r>
        <w:t>cl_vis_player_parts_arms_color - руки.</w:t>
      </w:r>
    </w:p>
    <w:p>
      <w:pPr>
        <w:pStyle w:val="ListBullet"/>
      </w:pPr>
      <w:r>
        <w:t>cl_vis_player_parts_torso_color - торс.</w:t>
      </w:r>
    </w:p>
    <w:p>
      <w:pPr>
        <w:pStyle w:val="ListBullet"/>
      </w:pPr>
      <w:r>
        <w:t>cl_vis_player_parts_legs_color - ноги.</w:t>
      </w:r>
    </w:p>
    <w:p>
      <w:pPr>
        <w:pStyle w:val="ListBullet"/>
      </w:pPr>
      <w:r>
        <w:t>cl_vis_player_parts_weapon_color - оружие в руках.</w:t>
      </w:r>
    </w:p>
    <w:p>
      <w:r>
        <w:t>Поддерживаются MD2 и MD5 пути. Для MD5 сохраняются skeleton/animation/skin path; Q2PRO-X не откатывает модель в MD2 ради подсветки.</w:t>
      </w:r>
    </w:p>
    <w:p>
      <w:pPr>
        <w:pStyle w:val="Heading2"/>
      </w:pPr>
      <w:r>
        <w:t>Настройки model parts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Cvar</w:t>
            </w:r>
          </w:p>
        </w:tc>
        <w:tc>
          <w:tcPr>
            <w:tcW w:type="dxa" w:w="4320"/>
          </w:tcPr>
          <w:p>
            <w:r>
              <w:t>Назначение</w:t>
            </w:r>
          </w:p>
        </w:tc>
      </w:tr>
      <w:tr>
        <w:tc>
          <w:tcPr>
            <w:tcW w:type="dxa" w:w="4320"/>
          </w:tcPr>
          <w:p>
            <w:r>
              <w:t>cl_vis_player_parts_source</w:t>
            </w:r>
          </w:p>
        </w:tc>
        <w:tc>
          <w:tcPr>
            <w:tcW w:type="dxa" w:w="4320"/>
          </w:tcPr>
          <w:p>
            <w:r>
              <w:t>Общий набор цветов или отдельные наборы по модели.</w:t>
            </w:r>
          </w:p>
        </w:tc>
      </w:tr>
      <w:tr>
        <w:tc>
          <w:tcPr>
            <w:tcW w:type="dxa" w:w="4320"/>
          </w:tcPr>
          <w:p>
            <w:r>
              <w:t>cl_vis_player_parts_weapon_source</w:t>
            </w:r>
          </w:p>
        </w:tc>
        <w:tc>
          <w:tcPr>
            <w:tcW w:type="dxa" w:w="4320"/>
          </w:tcPr>
          <w:p>
            <w:r>
              <w:t>Цвет оружия из weapon palette или custom color.</w:t>
            </w:r>
          </w:p>
        </w:tc>
      </w:tr>
      <w:tr>
        <w:tc>
          <w:tcPr>
            <w:tcW w:type="dxa" w:w="4320"/>
          </w:tcPr>
          <w:p>
            <w:r>
              <w:t>cl_vis_player_parts_alpha</w:t>
            </w:r>
          </w:p>
        </w:tc>
        <w:tc>
          <w:tcPr>
            <w:tcW w:type="dxa" w:w="4320"/>
          </w:tcPr>
          <w:p>
            <w:r>
              <w:t>Общая прозрачность подкраски частей.</w:t>
            </w:r>
          </w:p>
        </w:tc>
      </w:tr>
      <w:tr>
        <w:tc>
          <w:tcPr>
            <w:tcW w:type="dxa" w:w="4320"/>
          </w:tcPr>
          <w:p>
            <w:r>
              <w:t>cl_vis_player_parts_fullbright</w:t>
            </w:r>
          </w:p>
        </w:tc>
        <w:tc>
          <w:tcPr>
            <w:tcW w:type="dxa" w:w="4320"/>
          </w:tcPr>
          <w:p>
            <w:r>
              <w:t>Чистые цвета без умножения на текстуру скина.</w:t>
            </w:r>
          </w:p>
        </w:tc>
      </w:tr>
      <w:tr>
        <w:tc>
          <w:tcPr>
            <w:tcW w:type="dxa" w:w="4320"/>
          </w:tcPr>
          <w:p>
            <w:r>
              <w:t>cl_vis_player_parts_replace_tint</w:t>
            </w:r>
          </w:p>
        </w:tc>
        <w:tc>
          <w:tcPr>
            <w:tcW w:type="dxa" w:w="4320"/>
          </w:tcPr>
          <w:p>
            <w:r>
              <w:t>Заменять старую цельную заливку частей вместо stack обеих заливок.</w:t>
            </w:r>
          </w:p>
        </w:tc>
      </w:tr>
      <w:tr>
        <w:tc>
          <w:tcPr>
            <w:tcW w:type="dxa" w:w="4320"/>
          </w:tcPr>
          <w:p>
            <w:r>
              <w:t>cl_vis_player_parts_head_start</w:t>
            </w:r>
          </w:p>
        </w:tc>
        <w:tc>
          <w:tcPr>
            <w:tcW w:type="dxa" w:w="4320"/>
          </w:tcPr>
          <w:p>
            <w:r>
              <w:t>Где начинается зона головы по нормализованной высоте модели.</w:t>
            </w:r>
          </w:p>
        </w:tc>
      </w:tr>
      <w:tr>
        <w:tc>
          <w:tcPr>
            <w:tcW w:type="dxa" w:w="4320"/>
          </w:tcPr>
          <w:p>
            <w:r>
              <w:t>cl_vis_player_parts_legs_end</w:t>
            </w:r>
          </w:p>
        </w:tc>
        <w:tc>
          <w:tcPr>
            <w:tcW w:type="dxa" w:w="4320"/>
          </w:tcPr>
          <w:p>
            <w:r>
              <w:t>Где заканчивается зона ног.</w:t>
            </w:r>
          </w:p>
        </w:tc>
      </w:tr>
      <w:tr>
        <w:tc>
          <w:tcPr>
            <w:tcW w:type="dxa" w:w="4320"/>
          </w:tcPr>
          <w:p>
            <w:r>
              <w:t>cl_vis_player_parts_softness</w:t>
            </w:r>
          </w:p>
        </w:tc>
        <w:tc>
          <w:tcPr>
            <w:tcW w:type="dxa" w:w="4320"/>
          </w:tcPr>
          <w:p>
            <w:r>
              <w:t>Мягкость границ между зонами.</w:t>
            </w:r>
          </w:p>
        </w:tc>
      </w:tr>
    </w:tbl>
    <w:p>
      <w:r>
        <w:t>Если цвет головы залезает на плечи, поднимите head_start. Если ноги захватывают торс, уменьшите legs_end. Если границы слишком размытые, уменьшите softness.</w:t>
      </w:r>
    </w:p>
    <w:p>
      <w:pPr>
        <w:pStyle w:val="Heading2"/>
      </w:pPr>
      <w:r>
        <w:t>Команды и диагностика</w:t>
      </w:r>
    </w:p>
    <w:p>
      <w:pPr>
        <w:pStyle w:val="ListBullet"/>
      </w:pPr>
      <w:r>
        <w:t>cl_vis_items_info печатает классификацию предметов и текущий visibility status.</w:t>
      </w:r>
    </w:p>
    <w:p>
      <w:pPr>
        <w:pStyle w:val="ListBullet"/>
      </w:pPr>
      <w:r>
        <w:t>Presets в Visibility &amp; highlights -&gt; Presets включают Highlights + Visuals, Rain + Storm, Snow и Default.</w:t>
      </w:r>
    </w:p>
    <w:p>
      <w:pPr>
        <w:pStyle w:val="ListBullet"/>
      </w:pPr>
      <w:r>
        <w:t>Для чистого соревновательного вида держите подсветки и AVFX отдельно: сначала выберите AVFX preset, затем примените visibility preset или настройте вручную.</w:t>
      </w:r>
    </w:p>
    <w:p>
      <w:pPr>
        <w:pStyle w:val="Heading2"/>
      </w:pPr>
      <w:r>
        <w:t>Практические рецепты</w:t>
      </w:r>
    </w:p>
    <w:p>
      <w:pPr>
        <w:pStyle w:val="ListBullet"/>
      </w:pPr>
      <w:r>
        <w:t>Для демоаналитики: включите players model parts, яркость 1.5..2.5, shell+tint и умеренную alpha.</w:t>
      </w:r>
    </w:p>
    <w:p>
      <w:pPr>
        <w:pStyle w:val="ListBullet"/>
      </w:pPr>
      <w:r>
        <w:t>Для single-player: включите item scale 1.3..1.8, weapon scale 1.2..1.5, разрешите cl_vis_singleplayer.</w:t>
      </w:r>
    </w:p>
    <w:p>
      <w:pPr>
        <w:pStyle w:val="ListBullet"/>
      </w:pPr>
      <w:r>
        <w:t>Для красивого showcase: используйте part tint с fullbright 0, чтобы цвет сохранял текстуру скина.</w:t>
      </w:r>
    </w:p>
    <w:p>
      <w:pPr>
        <w:pStyle w:val="ListBullet"/>
      </w:pPr>
      <w:r>
        <w:t>Для максимально читаемого теста: fullbright 1, replace_tint 1, яркие head/torso/legs цвета.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Страница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визуальные подсветки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визуальные подсветки</dc:title>
  <dc:subject>Q2PRO-X 1.4 - визуальные подсветки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